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540" w:type="dxa"/>
        <w:tblInd w:w="265"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720"/>
        <w:gridCol w:w="800"/>
        <w:gridCol w:w="1170"/>
        <w:gridCol w:w="1630"/>
        <w:gridCol w:w="3420"/>
        <w:gridCol w:w="800"/>
      </w:tblGrid>
      <w:tr w:rsidR="00846091" w:rsidRPr="00BE4267" w:rsidTr="00C104DA">
        <w:trPr>
          <w:trHeight w:val="332"/>
        </w:trPr>
        <w:tc>
          <w:tcPr>
            <w:tcW w:w="172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BE4267" w:rsidRDefault="008302BD">
            <w:pPr>
              <w:spacing w:after="0"/>
              <w:jc w:val="center"/>
              <w:rPr>
                <w:rFonts w:asciiTheme="minorHAnsi" w:eastAsia="Merriweather" w:hAnsiTheme="minorHAnsi" w:cstheme="minorHAnsi"/>
                <w:b/>
              </w:rPr>
            </w:pPr>
            <w:r w:rsidRPr="00BE4267">
              <w:rPr>
                <w:rFonts w:asciiTheme="minorHAnsi" w:eastAsia="Merriweather" w:hAnsiTheme="minorHAnsi" w:cstheme="minorHAnsi"/>
                <w:b/>
              </w:rPr>
              <w:t>Course title</w:t>
            </w:r>
          </w:p>
        </w:tc>
        <w:tc>
          <w:tcPr>
            <w:tcW w:w="80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BE4267" w:rsidRDefault="008302BD">
            <w:pPr>
              <w:spacing w:after="0"/>
              <w:jc w:val="center"/>
              <w:rPr>
                <w:rFonts w:asciiTheme="minorHAnsi" w:eastAsia="Merriweather" w:hAnsiTheme="minorHAnsi" w:cstheme="minorHAnsi"/>
                <w:b/>
              </w:rPr>
            </w:pPr>
            <w:r w:rsidRPr="00BE4267">
              <w:rPr>
                <w:rFonts w:asciiTheme="minorHAnsi" w:eastAsia="Merriweather" w:hAnsiTheme="minorHAnsi" w:cstheme="minorHAnsi"/>
                <w:b/>
              </w:rPr>
              <w:t>Code</w:t>
            </w:r>
          </w:p>
        </w:tc>
        <w:tc>
          <w:tcPr>
            <w:tcW w:w="117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BE4267" w:rsidRDefault="008302BD">
            <w:pPr>
              <w:spacing w:after="0"/>
              <w:jc w:val="center"/>
              <w:rPr>
                <w:rFonts w:asciiTheme="minorHAnsi" w:eastAsia="Merriweather" w:hAnsiTheme="minorHAnsi" w:cstheme="minorHAnsi"/>
                <w:b/>
              </w:rPr>
            </w:pPr>
            <w:r w:rsidRPr="00BE4267">
              <w:rPr>
                <w:rFonts w:asciiTheme="minorHAnsi" w:eastAsia="Merriweather" w:hAnsiTheme="minorHAnsi" w:cstheme="minorHAnsi"/>
                <w:b/>
              </w:rPr>
              <w:t>Semester</w:t>
            </w:r>
          </w:p>
        </w:tc>
        <w:tc>
          <w:tcPr>
            <w:tcW w:w="163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BE4267" w:rsidRDefault="008302BD">
            <w:pPr>
              <w:spacing w:after="0"/>
              <w:jc w:val="center"/>
              <w:rPr>
                <w:rFonts w:asciiTheme="minorHAnsi" w:eastAsia="Merriweather" w:hAnsiTheme="minorHAnsi" w:cstheme="minorHAnsi"/>
                <w:b/>
              </w:rPr>
            </w:pPr>
            <w:r w:rsidRPr="00BE4267">
              <w:rPr>
                <w:rFonts w:asciiTheme="minorHAnsi" w:eastAsia="Merriweather" w:hAnsiTheme="minorHAnsi" w:cstheme="minorHAnsi"/>
                <w:b/>
              </w:rPr>
              <w:t>Type of course</w:t>
            </w:r>
          </w:p>
        </w:tc>
        <w:tc>
          <w:tcPr>
            <w:tcW w:w="342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BE4267" w:rsidRDefault="008302BD" w:rsidP="00220260">
            <w:pPr>
              <w:spacing w:after="0"/>
              <w:jc w:val="center"/>
              <w:rPr>
                <w:rFonts w:asciiTheme="minorHAnsi" w:eastAsia="Merriweather" w:hAnsiTheme="minorHAnsi" w:cstheme="minorHAnsi"/>
                <w:b/>
              </w:rPr>
            </w:pPr>
            <w:r w:rsidRPr="00BE4267">
              <w:rPr>
                <w:rFonts w:asciiTheme="minorHAnsi" w:eastAsia="Merriweather" w:hAnsiTheme="minorHAnsi" w:cstheme="minorHAnsi"/>
                <w:b/>
              </w:rPr>
              <w:t>Course volume  (</w:t>
            </w:r>
            <w:r w:rsidR="00220260" w:rsidRPr="00BE4267">
              <w:rPr>
                <w:rFonts w:asciiTheme="minorHAnsi" w:eastAsia="Merriweather" w:hAnsiTheme="minorHAnsi" w:cstheme="minorHAnsi"/>
                <w:b/>
              </w:rPr>
              <w:t xml:space="preserve">Contact </w:t>
            </w:r>
            <w:r w:rsidRPr="00BE4267">
              <w:rPr>
                <w:rFonts w:asciiTheme="minorHAnsi" w:eastAsia="Merriweather" w:hAnsiTheme="minorHAnsi" w:cstheme="minorHAnsi"/>
                <w:b/>
              </w:rPr>
              <w:t>hours)</w:t>
            </w:r>
          </w:p>
        </w:tc>
        <w:tc>
          <w:tcPr>
            <w:tcW w:w="80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BE4267" w:rsidRDefault="008302BD">
            <w:pPr>
              <w:spacing w:after="0"/>
              <w:jc w:val="center"/>
              <w:rPr>
                <w:rFonts w:asciiTheme="minorHAnsi" w:eastAsia="Merriweather" w:hAnsiTheme="minorHAnsi" w:cstheme="minorHAnsi"/>
                <w:b/>
              </w:rPr>
            </w:pPr>
            <w:r w:rsidRPr="00BE4267">
              <w:rPr>
                <w:rFonts w:asciiTheme="minorHAnsi" w:eastAsia="Merriweather" w:hAnsiTheme="minorHAnsi" w:cstheme="minorHAnsi"/>
                <w:b/>
              </w:rPr>
              <w:t>ECTS</w:t>
            </w:r>
          </w:p>
        </w:tc>
      </w:tr>
      <w:tr w:rsidR="00220260" w:rsidRPr="00BE4267" w:rsidTr="00A721BA">
        <w:trPr>
          <w:trHeight w:val="197"/>
        </w:trPr>
        <w:tc>
          <w:tcPr>
            <w:tcW w:w="172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BE4267" w:rsidRDefault="00E60088" w:rsidP="00930EBC">
            <w:pPr>
              <w:spacing w:after="0"/>
              <w:jc w:val="center"/>
              <w:rPr>
                <w:rFonts w:asciiTheme="minorHAnsi" w:eastAsia="Merriweather" w:hAnsiTheme="minorHAnsi" w:cstheme="minorHAnsi"/>
                <w:b/>
              </w:rPr>
            </w:pPr>
            <w:r w:rsidRPr="00BE4267">
              <w:rPr>
                <w:rFonts w:asciiTheme="minorHAnsi" w:eastAsia="Merriweather" w:hAnsiTheme="minorHAnsi" w:cstheme="minorHAnsi"/>
                <w:b/>
              </w:rPr>
              <w:t>Introduction to Gynecology and Obstetrics</w:t>
            </w:r>
          </w:p>
        </w:tc>
        <w:tc>
          <w:tcPr>
            <w:tcW w:w="80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BE4267" w:rsidRDefault="00220260" w:rsidP="00930EBC">
            <w:pPr>
              <w:spacing w:after="0"/>
              <w:jc w:val="center"/>
              <w:rPr>
                <w:rFonts w:asciiTheme="minorHAnsi" w:eastAsia="Merriweather" w:hAnsiTheme="minorHAnsi" w:cstheme="minorHAnsi"/>
                <w:b/>
                <w:sz w:val="20"/>
                <w:szCs w:val="20"/>
              </w:rPr>
            </w:pPr>
            <w:r w:rsidRPr="00BE4267">
              <w:rPr>
                <w:rFonts w:asciiTheme="minorHAnsi" w:eastAsia="Merriweather" w:hAnsiTheme="minorHAnsi" w:cstheme="minorHAnsi"/>
                <w:b/>
                <w:sz w:val="20"/>
                <w:szCs w:val="20"/>
              </w:rPr>
              <w:t>MED</w:t>
            </w:r>
          </w:p>
          <w:p w:rsidR="00220260" w:rsidRPr="00BE4267" w:rsidRDefault="00E60088" w:rsidP="00E60088">
            <w:pPr>
              <w:spacing w:after="0"/>
              <w:jc w:val="center"/>
              <w:rPr>
                <w:rFonts w:asciiTheme="minorHAnsi" w:eastAsia="Merriweather" w:hAnsiTheme="minorHAnsi" w:cstheme="minorHAnsi"/>
                <w:b/>
                <w:sz w:val="20"/>
                <w:szCs w:val="20"/>
              </w:rPr>
            </w:pPr>
            <w:r w:rsidRPr="00BE4267">
              <w:rPr>
                <w:rFonts w:asciiTheme="minorHAnsi" w:eastAsia="Merriweather" w:hAnsiTheme="minorHAnsi" w:cstheme="minorHAnsi"/>
                <w:b/>
                <w:sz w:val="20"/>
                <w:szCs w:val="20"/>
              </w:rPr>
              <w:t>3010</w:t>
            </w:r>
          </w:p>
        </w:tc>
        <w:tc>
          <w:tcPr>
            <w:tcW w:w="117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BE4267" w:rsidRDefault="00220260" w:rsidP="00930EBC">
            <w:pPr>
              <w:spacing w:after="0"/>
              <w:jc w:val="center"/>
              <w:rPr>
                <w:rFonts w:asciiTheme="minorHAnsi" w:eastAsia="Merriweather" w:hAnsiTheme="minorHAnsi" w:cstheme="minorHAnsi"/>
                <w:b/>
                <w:sz w:val="20"/>
                <w:szCs w:val="20"/>
              </w:rPr>
            </w:pPr>
            <w:r w:rsidRPr="00BE4267">
              <w:rPr>
                <w:rFonts w:asciiTheme="minorHAnsi" w:eastAsia="Merriweather" w:hAnsiTheme="minorHAnsi" w:cstheme="minorHAnsi"/>
                <w:b/>
                <w:sz w:val="20"/>
                <w:szCs w:val="20"/>
              </w:rPr>
              <w:t>V</w:t>
            </w:r>
            <w:bookmarkStart w:id="0" w:name="_GoBack"/>
            <w:bookmarkEnd w:id="0"/>
          </w:p>
        </w:tc>
        <w:tc>
          <w:tcPr>
            <w:tcW w:w="163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BE4267" w:rsidRDefault="00220260" w:rsidP="00930EBC">
            <w:pPr>
              <w:spacing w:after="0"/>
              <w:jc w:val="center"/>
              <w:rPr>
                <w:rFonts w:asciiTheme="minorHAnsi" w:eastAsia="Merriweather" w:hAnsiTheme="minorHAnsi" w:cstheme="minorHAnsi"/>
                <w:b/>
                <w:sz w:val="20"/>
                <w:szCs w:val="20"/>
              </w:rPr>
            </w:pPr>
            <w:r w:rsidRPr="00BE4267">
              <w:rPr>
                <w:rFonts w:asciiTheme="minorHAnsi" w:eastAsia="Merriweather" w:hAnsiTheme="minorHAnsi" w:cstheme="minorHAnsi"/>
                <w:b/>
                <w:sz w:val="20"/>
                <w:szCs w:val="20"/>
              </w:rPr>
              <w:t>Mandatory</w:t>
            </w:r>
          </w:p>
        </w:tc>
        <w:tc>
          <w:tcPr>
            <w:tcW w:w="342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BE4267" w:rsidRDefault="00220260" w:rsidP="00E60088">
            <w:pPr>
              <w:pBdr>
                <w:top w:val="nil"/>
                <w:left w:val="nil"/>
                <w:bottom w:val="nil"/>
                <w:right w:val="nil"/>
                <w:between w:val="nil"/>
              </w:pBdr>
              <w:spacing w:after="0" w:line="240" w:lineRule="auto"/>
              <w:jc w:val="center"/>
              <w:rPr>
                <w:rFonts w:asciiTheme="minorHAnsi" w:eastAsia="Merriweather" w:hAnsiTheme="minorHAnsi" w:cstheme="minorHAnsi"/>
                <w:color w:val="000000"/>
              </w:rPr>
            </w:pPr>
            <w:r w:rsidRPr="00BE4267">
              <w:rPr>
                <w:rFonts w:asciiTheme="minorHAnsi" w:eastAsia="Merriweather" w:hAnsiTheme="minorHAnsi" w:cstheme="minorHAnsi"/>
                <w:color w:val="000000"/>
              </w:rPr>
              <w:t>7</w:t>
            </w:r>
            <w:r w:rsidR="00E60088" w:rsidRPr="00BE4267">
              <w:rPr>
                <w:rFonts w:asciiTheme="minorHAnsi" w:eastAsia="Merriweather" w:hAnsiTheme="minorHAnsi" w:cstheme="minorHAnsi"/>
                <w:color w:val="000000"/>
              </w:rPr>
              <w:t>0</w:t>
            </w:r>
          </w:p>
        </w:tc>
        <w:tc>
          <w:tcPr>
            <w:tcW w:w="80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BE4267" w:rsidRDefault="00E60088" w:rsidP="00930EBC">
            <w:pPr>
              <w:spacing w:after="0"/>
              <w:jc w:val="center"/>
              <w:rPr>
                <w:rFonts w:asciiTheme="minorHAnsi" w:eastAsia="Merriweather" w:hAnsiTheme="minorHAnsi" w:cstheme="minorHAnsi"/>
                <w:b/>
              </w:rPr>
            </w:pPr>
            <w:r w:rsidRPr="00BE4267">
              <w:rPr>
                <w:rFonts w:asciiTheme="minorHAnsi" w:eastAsia="Merriweather" w:hAnsiTheme="minorHAnsi" w:cstheme="minorHAnsi"/>
                <w:b/>
              </w:rPr>
              <w:t>4</w:t>
            </w:r>
          </w:p>
        </w:tc>
      </w:tr>
      <w:tr w:rsidR="00846091" w:rsidRPr="00BE4267" w:rsidTr="008B13BE">
        <w:trPr>
          <w:trHeight w:val="752"/>
        </w:trPr>
        <w:tc>
          <w:tcPr>
            <w:tcW w:w="172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BE4267" w:rsidRDefault="008302BD">
            <w:pPr>
              <w:spacing w:after="0"/>
              <w:rPr>
                <w:rFonts w:asciiTheme="minorHAnsi" w:eastAsia="Merriweather" w:hAnsiTheme="minorHAnsi" w:cstheme="minorHAnsi"/>
                <w:b/>
              </w:rPr>
            </w:pPr>
            <w:r w:rsidRPr="00BE4267">
              <w:rPr>
                <w:rFonts w:asciiTheme="minorHAnsi" w:eastAsia="Merriweather" w:hAnsiTheme="minorHAnsi" w:cstheme="minorHAnsi"/>
                <w:b/>
              </w:rPr>
              <w:t>Faculty, the educational program and level of education</w:t>
            </w:r>
          </w:p>
        </w:tc>
        <w:tc>
          <w:tcPr>
            <w:tcW w:w="7820" w:type="dxa"/>
            <w:gridSpan w:val="5"/>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rsidR="00846091" w:rsidRPr="00BE4267" w:rsidRDefault="008302BD" w:rsidP="00B503CE">
            <w:pPr>
              <w:pStyle w:val="ListParagraph"/>
              <w:numPr>
                <w:ilvl w:val="0"/>
                <w:numId w:val="22"/>
              </w:numPr>
              <w:spacing w:after="0"/>
              <w:ind w:left="541"/>
              <w:rPr>
                <w:rFonts w:asciiTheme="minorHAnsi" w:hAnsiTheme="minorHAnsi" w:cstheme="minorHAnsi"/>
              </w:rPr>
            </w:pPr>
            <w:r w:rsidRPr="00BE4267">
              <w:rPr>
                <w:rFonts w:asciiTheme="minorHAnsi" w:hAnsiTheme="minorHAnsi" w:cstheme="minorHAnsi"/>
              </w:rPr>
              <w:t>School o</w:t>
            </w:r>
            <w:r w:rsidR="00B503CE" w:rsidRPr="00BE4267">
              <w:rPr>
                <w:rFonts w:asciiTheme="minorHAnsi" w:hAnsiTheme="minorHAnsi" w:cstheme="minorHAnsi"/>
              </w:rPr>
              <w:t>f Medicine and Health Sciences</w:t>
            </w:r>
          </w:p>
          <w:p w:rsidR="00C104DA" w:rsidRPr="00BE4267" w:rsidRDefault="008302BD" w:rsidP="00B503CE">
            <w:pPr>
              <w:pStyle w:val="ListParagraph"/>
              <w:numPr>
                <w:ilvl w:val="0"/>
                <w:numId w:val="22"/>
              </w:numPr>
              <w:spacing w:after="0"/>
              <w:ind w:left="541"/>
              <w:rPr>
                <w:rFonts w:asciiTheme="minorHAnsi" w:hAnsiTheme="minorHAnsi" w:cstheme="minorHAnsi"/>
              </w:rPr>
            </w:pPr>
            <w:r w:rsidRPr="00BE4267">
              <w:rPr>
                <w:rFonts w:asciiTheme="minorHAnsi" w:hAnsiTheme="minorHAnsi" w:cstheme="minorHAnsi"/>
              </w:rPr>
              <w:t xml:space="preserve">Higher Medical Educational Program “Medicine” </w:t>
            </w:r>
          </w:p>
          <w:p w:rsidR="00846091" w:rsidRPr="00BE4267" w:rsidRDefault="00C104DA" w:rsidP="00B503CE">
            <w:pPr>
              <w:pStyle w:val="ListParagraph"/>
              <w:numPr>
                <w:ilvl w:val="0"/>
                <w:numId w:val="22"/>
              </w:numPr>
              <w:spacing w:after="0"/>
              <w:ind w:left="541"/>
              <w:rPr>
                <w:rFonts w:asciiTheme="minorHAnsi" w:hAnsiTheme="minorHAnsi" w:cstheme="minorHAnsi"/>
              </w:rPr>
            </w:pPr>
            <w:r w:rsidRPr="00BE4267">
              <w:rPr>
                <w:rFonts w:asciiTheme="minorHAnsi" w:hAnsiTheme="minorHAnsi" w:cstheme="minorHAnsi"/>
              </w:rPr>
              <w:t xml:space="preserve">One cycle 6-year </w:t>
            </w:r>
          </w:p>
          <w:p w:rsidR="00846091" w:rsidRPr="00BE4267" w:rsidRDefault="00846091">
            <w:pPr>
              <w:spacing w:after="0"/>
              <w:rPr>
                <w:rFonts w:asciiTheme="minorHAnsi" w:eastAsia="Merriweather" w:hAnsiTheme="minorHAnsi" w:cstheme="minorHAnsi"/>
              </w:rPr>
            </w:pPr>
          </w:p>
        </w:tc>
      </w:tr>
    </w:tbl>
    <w:tbl>
      <w:tblPr>
        <w:tblW w:w="9540" w:type="dxa"/>
        <w:tblInd w:w="265"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9540"/>
      </w:tblGrid>
      <w:tr w:rsidR="00C104DA" w:rsidRPr="00C104DA" w:rsidTr="00C104DA">
        <w:trPr>
          <w:trHeight w:val="764"/>
        </w:trPr>
        <w:tc>
          <w:tcPr>
            <w:tcW w:w="954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C104DA" w:rsidRPr="00C104DA" w:rsidRDefault="00C104DA" w:rsidP="00133D01">
            <w:pPr>
              <w:spacing w:after="0" w:line="240" w:lineRule="auto"/>
              <w:jc w:val="center"/>
              <w:rPr>
                <w:rFonts w:asciiTheme="minorHAnsi" w:eastAsia="Merriweather" w:hAnsiTheme="minorHAnsi" w:cstheme="minorHAnsi"/>
                <w:b/>
                <w:color w:val="000000"/>
              </w:rPr>
            </w:pPr>
            <w:r w:rsidRPr="00C104DA">
              <w:rPr>
                <w:rFonts w:asciiTheme="minorHAnsi" w:eastAsia="Merriweather" w:hAnsiTheme="minorHAnsi" w:cstheme="minorHAnsi"/>
                <w:b/>
                <w:color w:val="000000"/>
              </w:rPr>
              <w:t>Learning Course Content</w:t>
            </w:r>
          </w:p>
        </w:tc>
      </w:tr>
      <w:tr w:rsidR="00C104DA" w:rsidRPr="00C104DA" w:rsidTr="00C104DA">
        <w:trPr>
          <w:trHeight w:val="764"/>
        </w:trPr>
        <w:tc>
          <w:tcPr>
            <w:tcW w:w="9540" w:type="dxa"/>
            <w:tcBorders>
              <w:top w:val="single" w:sz="4" w:space="0" w:color="000000"/>
              <w:left w:val="single" w:sz="4" w:space="0" w:color="000000"/>
              <w:bottom w:val="single" w:sz="4" w:space="0" w:color="auto"/>
              <w:right w:val="single" w:sz="4" w:space="0" w:color="000000"/>
            </w:tcBorders>
            <w:shd w:val="clear" w:color="auto" w:fill="auto"/>
            <w:tcMar>
              <w:top w:w="75" w:type="dxa"/>
              <w:left w:w="75" w:type="dxa"/>
              <w:bottom w:w="75" w:type="dxa"/>
              <w:right w:w="75" w:type="dxa"/>
            </w:tcMar>
            <w:vAlign w:val="center"/>
          </w:tcPr>
          <w:p w:rsidR="00E60088" w:rsidRPr="00E60088" w:rsidRDefault="00E60088" w:rsidP="00E60088">
            <w:pPr>
              <w:pStyle w:val="ListParagraph"/>
              <w:numPr>
                <w:ilvl w:val="0"/>
                <w:numId w:val="19"/>
              </w:numPr>
              <w:shd w:val="clear" w:color="auto" w:fill="FFFFFF"/>
              <w:spacing w:after="0" w:line="240" w:lineRule="auto"/>
              <w:rPr>
                <w:rFonts w:asciiTheme="minorHAnsi" w:eastAsia="Merriweather" w:hAnsiTheme="minorHAnsi" w:cstheme="minorHAnsi"/>
              </w:rPr>
            </w:pPr>
            <w:bookmarkStart w:id="1" w:name="_heading=h.gjdgxs" w:colFirst="0" w:colLast="0"/>
            <w:bookmarkEnd w:id="1"/>
            <w:r w:rsidRPr="00E60088">
              <w:rPr>
                <w:rFonts w:asciiTheme="minorHAnsi" w:eastAsia="Merriweather" w:hAnsiTheme="minorHAnsi" w:cstheme="minorHAnsi"/>
              </w:rPr>
              <w:t xml:space="preserve">Introduction to obstetrics and gynecology. the main stages of development of obstetrics and gynecology. Anatomy of female genital organs. pelvic bones. Bone pelvis from obstetric point of view and fetus as object of delivery. </w:t>
            </w:r>
          </w:p>
          <w:p w:rsidR="00E60088" w:rsidRPr="00E60088" w:rsidRDefault="00E60088" w:rsidP="00E60088">
            <w:pPr>
              <w:pStyle w:val="ListParagraph"/>
              <w:numPr>
                <w:ilvl w:val="0"/>
                <w:numId w:val="19"/>
              </w:numPr>
              <w:shd w:val="clear" w:color="auto" w:fill="FFFFFF"/>
              <w:spacing w:after="0" w:line="240" w:lineRule="auto"/>
              <w:rPr>
                <w:rFonts w:asciiTheme="minorHAnsi" w:eastAsia="Merriweather" w:hAnsiTheme="minorHAnsi" w:cstheme="minorHAnsi"/>
              </w:rPr>
            </w:pPr>
            <w:r w:rsidRPr="00E60088">
              <w:rPr>
                <w:rFonts w:asciiTheme="minorHAnsi" w:eastAsia="Merriweather" w:hAnsiTheme="minorHAnsi" w:cstheme="minorHAnsi"/>
              </w:rPr>
              <w:t xml:space="preserve">5 levels of regulation of the menstrual cycle. Ovarian cycle, menstrual cycle.  </w:t>
            </w:r>
          </w:p>
          <w:p w:rsidR="00E60088" w:rsidRPr="00E60088" w:rsidRDefault="00E60088" w:rsidP="00E60088">
            <w:pPr>
              <w:pStyle w:val="ListParagraph"/>
              <w:numPr>
                <w:ilvl w:val="0"/>
                <w:numId w:val="19"/>
              </w:numPr>
              <w:shd w:val="clear" w:color="auto" w:fill="FFFFFF"/>
              <w:spacing w:after="0" w:line="240" w:lineRule="auto"/>
              <w:rPr>
                <w:rFonts w:asciiTheme="minorHAnsi" w:eastAsia="Merriweather" w:hAnsiTheme="minorHAnsi" w:cstheme="minorHAnsi"/>
              </w:rPr>
            </w:pPr>
            <w:r w:rsidRPr="00E60088">
              <w:rPr>
                <w:rFonts w:asciiTheme="minorHAnsi" w:eastAsia="Merriweather" w:hAnsiTheme="minorHAnsi" w:cstheme="minorHAnsi"/>
              </w:rPr>
              <w:t>Methods of examination in obstetrics and gynecology, bases of history taking</w:t>
            </w:r>
          </w:p>
          <w:p w:rsidR="00E60088" w:rsidRPr="00E60088" w:rsidRDefault="00E60088" w:rsidP="00E60088">
            <w:pPr>
              <w:pStyle w:val="ListParagraph"/>
              <w:numPr>
                <w:ilvl w:val="0"/>
                <w:numId w:val="19"/>
              </w:numPr>
              <w:shd w:val="clear" w:color="auto" w:fill="FFFFFF"/>
              <w:spacing w:after="0" w:line="240" w:lineRule="auto"/>
              <w:rPr>
                <w:rFonts w:asciiTheme="minorHAnsi" w:eastAsia="Merriweather" w:hAnsiTheme="minorHAnsi" w:cstheme="minorHAnsi"/>
              </w:rPr>
            </w:pPr>
            <w:r w:rsidRPr="00E60088">
              <w:rPr>
                <w:rFonts w:asciiTheme="minorHAnsi" w:eastAsia="Merriweather" w:hAnsiTheme="minorHAnsi" w:cstheme="minorHAnsi"/>
              </w:rPr>
              <w:t xml:space="preserve">Menstrual cycle disorders (classification, definition, terminology, etiology, pathogenesis, signs and symptoms, diagnosis),  amenorrhea(primary, secondary), menstrual bleeding, </w:t>
            </w:r>
          </w:p>
          <w:p w:rsidR="00E60088" w:rsidRPr="00E60088" w:rsidRDefault="00E60088" w:rsidP="00E60088">
            <w:pPr>
              <w:pStyle w:val="ListParagraph"/>
              <w:numPr>
                <w:ilvl w:val="0"/>
                <w:numId w:val="19"/>
              </w:numPr>
              <w:shd w:val="clear" w:color="auto" w:fill="FFFFFF"/>
              <w:spacing w:after="0" w:line="240" w:lineRule="auto"/>
              <w:rPr>
                <w:rFonts w:asciiTheme="minorHAnsi" w:eastAsia="Merriweather" w:hAnsiTheme="minorHAnsi" w:cstheme="minorHAnsi"/>
              </w:rPr>
            </w:pPr>
            <w:r w:rsidRPr="00E60088">
              <w:rPr>
                <w:rFonts w:asciiTheme="minorHAnsi" w:eastAsia="Merriweather" w:hAnsiTheme="minorHAnsi" w:cstheme="minorHAnsi"/>
              </w:rPr>
              <w:t xml:space="preserve">Neuroendocrine syndromes: polycystic ovary syndrome, hyperandrogenism, hyperprolactinemia and premenstrual syndrome. </w:t>
            </w:r>
          </w:p>
          <w:p w:rsidR="00E60088" w:rsidRPr="00E60088" w:rsidRDefault="00E60088" w:rsidP="00E60088">
            <w:pPr>
              <w:pStyle w:val="ListParagraph"/>
              <w:numPr>
                <w:ilvl w:val="0"/>
                <w:numId w:val="19"/>
              </w:numPr>
              <w:shd w:val="clear" w:color="auto" w:fill="FFFFFF"/>
              <w:spacing w:after="0" w:line="240" w:lineRule="auto"/>
              <w:rPr>
                <w:rFonts w:asciiTheme="minorHAnsi" w:eastAsia="Merriweather" w:hAnsiTheme="minorHAnsi" w:cstheme="minorHAnsi"/>
              </w:rPr>
            </w:pPr>
            <w:r w:rsidRPr="00E60088">
              <w:rPr>
                <w:rFonts w:asciiTheme="minorHAnsi" w:eastAsia="Merriweather" w:hAnsiTheme="minorHAnsi" w:cstheme="minorHAnsi"/>
              </w:rPr>
              <w:t xml:space="preserve"> Menopause,classification, definition, physiological changes, symptoms and signs, examination</w:t>
            </w:r>
          </w:p>
          <w:p w:rsidR="00E60088" w:rsidRPr="00E60088" w:rsidRDefault="00E60088" w:rsidP="00E60088">
            <w:pPr>
              <w:pStyle w:val="ListParagraph"/>
              <w:numPr>
                <w:ilvl w:val="0"/>
                <w:numId w:val="19"/>
              </w:numPr>
              <w:shd w:val="clear" w:color="auto" w:fill="FFFFFF"/>
              <w:spacing w:after="0" w:line="240" w:lineRule="auto"/>
              <w:rPr>
                <w:rFonts w:asciiTheme="minorHAnsi" w:eastAsia="Merriweather" w:hAnsiTheme="minorHAnsi" w:cstheme="minorHAnsi"/>
              </w:rPr>
            </w:pPr>
            <w:r w:rsidRPr="00E60088">
              <w:rPr>
                <w:rFonts w:asciiTheme="minorHAnsi" w:eastAsia="Merriweather" w:hAnsiTheme="minorHAnsi" w:cstheme="minorHAnsi"/>
              </w:rPr>
              <w:t>Physiology of pregnancy. Diagnosis of pregnancy. Examination of pregnant woman, Leopold maneuvers, Ultrasonography . Obstetrical Terminology</w:t>
            </w:r>
          </w:p>
          <w:p w:rsidR="00E60088" w:rsidRPr="00E60088" w:rsidRDefault="00E60088" w:rsidP="00E60088">
            <w:pPr>
              <w:pStyle w:val="ListParagraph"/>
              <w:numPr>
                <w:ilvl w:val="0"/>
                <w:numId w:val="19"/>
              </w:numPr>
              <w:shd w:val="clear" w:color="auto" w:fill="FFFFFF"/>
              <w:spacing w:after="0" w:line="240" w:lineRule="auto"/>
              <w:rPr>
                <w:rFonts w:asciiTheme="minorHAnsi" w:eastAsia="Merriweather" w:hAnsiTheme="minorHAnsi" w:cstheme="minorHAnsi"/>
              </w:rPr>
            </w:pPr>
            <w:r w:rsidRPr="00E60088">
              <w:rPr>
                <w:rFonts w:asciiTheme="minorHAnsi" w:eastAsia="Merriweather" w:hAnsiTheme="minorHAnsi" w:cstheme="minorHAnsi"/>
              </w:rPr>
              <w:t>Antenatal care (counseling, nutrition, exercise), planned visits. Fetal monitoring: fetal heartbeat, fetal biophysical profile frequency of movements, stress tests, stress tests, ultrasound examination, dopplerometry.</w:t>
            </w:r>
          </w:p>
          <w:p w:rsidR="00E60088" w:rsidRPr="00E60088" w:rsidRDefault="00E60088" w:rsidP="00E60088">
            <w:pPr>
              <w:pStyle w:val="ListParagraph"/>
              <w:numPr>
                <w:ilvl w:val="0"/>
                <w:numId w:val="19"/>
              </w:numPr>
              <w:shd w:val="clear" w:color="auto" w:fill="FFFFFF"/>
              <w:spacing w:after="0" w:line="240" w:lineRule="auto"/>
              <w:rPr>
                <w:rFonts w:asciiTheme="minorHAnsi" w:eastAsia="Merriweather" w:hAnsiTheme="minorHAnsi" w:cstheme="minorHAnsi"/>
              </w:rPr>
            </w:pPr>
            <w:r w:rsidRPr="00E60088">
              <w:rPr>
                <w:rFonts w:asciiTheme="minorHAnsi" w:eastAsia="Merriweather" w:hAnsiTheme="minorHAnsi" w:cstheme="minorHAnsi"/>
              </w:rPr>
              <w:t>Screening for congenital anomalies: a double and triple test. Amniocentesis, chorionic villus biopsy, cordocentesis, genetic testing</w:t>
            </w:r>
          </w:p>
          <w:p w:rsidR="00E60088" w:rsidRPr="00E60088" w:rsidRDefault="00E60088" w:rsidP="00E60088">
            <w:pPr>
              <w:pStyle w:val="ListParagraph"/>
              <w:numPr>
                <w:ilvl w:val="0"/>
                <w:numId w:val="19"/>
              </w:numPr>
              <w:shd w:val="clear" w:color="auto" w:fill="FFFFFF"/>
              <w:spacing w:after="0" w:line="240" w:lineRule="auto"/>
              <w:rPr>
                <w:rFonts w:asciiTheme="minorHAnsi" w:eastAsia="Merriweather" w:hAnsiTheme="minorHAnsi" w:cstheme="minorHAnsi"/>
              </w:rPr>
            </w:pPr>
            <w:r w:rsidRPr="00E60088">
              <w:rPr>
                <w:rFonts w:asciiTheme="minorHAnsi" w:eastAsia="Merriweather" w:hAnsiTheme="minorHAnsi" w:cstheme="minorHAnsi"/>
              </w:rPr>
              <w:t>Periods of delivery, The mechanism of labor, the biomechanism of labor. Clinical care of delivery. Partogram. Anesthesia during labor.</w:t>
            </w:r>
          </w:p>
          <w:p w:rsidR="00E60088" w:rsidRPr="00E60088" w:rsidRDefault="00E60088" w:rsidP="00E60088">
            <w:pPr>
              <w:pStyle w:val="ListParagraph"/>
              <w:numPr>
                <w:ilvl w:val="0"/>
                <w:numId w:val="19"/>
              </w:numPr>
              <w:shd w:val="clear" w:color="auto" w:fill="FFFFFF"/>
              <w:spacing w:after="0" w:line="240" w:lineRule="auto"/>
              <w:rPr>
                <w:rFonts w:asciiTheme="minorHAnsi" w:eastAsia="Merriweather" w:hAnsiTheme="minorHAnsi" w:cstheme="minorHAnsi"/>
              </w:rPr>
            </w:pPr>
            <w:r w:rsidRPr="00E60088">
              <w:rPr>
                <w:rFonts w:asciiTheme="minorHAnsi" w:eastAsia="Merriweather" w:hAnsiTheme="minorHAnsi" w:cstheme="minorHAnsi"/>
              </w:rPr>
              <w:t>Multiple pregnancy and labour. DOPS</w:t>
            </w:r>
          </w:p>
          <w:p w:rsidR="00E60088" w:rsidRPr="00E60088" w:rsidRDefault="00E60088" w:rsidP="00E60088">
            <w:pPr>
              <w:pStyle w:val="ListParagraph"/>
              <w:numPr>
                <w:ilvl w:val="0"/>
                <w:numId w:val="19"/>
              </w:numPr>
              <w:shd w:val="clear" w:color="auto" w:fill="FFFFFF"/>
              <w:spacing w:after="0" w:line="240" w:lineRule="auto"/>
              <w:rPr>
                <w:rFonts w:asciiTheme="minorHAnsi" w:eastAsia="Merriweather" w:hAnsiTheme="minorHAnsi" w:cstheme="minorHAnsi"/>
              </w:rPr>
            </w:pPr>
            <w:r w:rsidRPr="00E60088">
              <w:rPr>
                <w:rFonts w:asciiTheme="minorHAnsi" w:eastAsia="Merriweather" w:hAnsiTheme="minorHAnsi" w:cstheme="minorHAnsi"/>
              </w:rPr>
              <w:t>Cesarean section, history, classification. early and late complications. Small cesarean section</w:t>
            </w:r>
          </w:p>
          <w:p w:rsidR="00E60088" w:rsidRPr="00E60088" w:rsidRDefault="00E60088" w:rsidP="00E60088">
            <w:pPr>
              <w:pStyle w:val="ListParagraph"/>
              <w:numPr>
                <w:ilvl w:val="0"/>
                <w:numId w:val="19"/>
              </w:numPr>
              <w:shd w:val="clear" w:color="auto" w:fill="FFFFFF"/>
              <w:spacing w:after="0" w:line="240" w:lineRule="auto"/>
              <w:rPr>
                <w:rFonts w:asciiTheme="minorHAnsi" w:eastAsia="Merriweather" w:hAnsiTheme="minorHAnsi" w:cstheme="minorHAnsi"/>
              </w:rPr>
            </w:pPr>
            <w:r w:rsidRPr="00E60088">
              <w:rPr>
                <w:rFonts w:asciiTheme="minorHAnsi" w:eastAsia="Merriweather" w:hAnsiTheme="minorHAnsi" w:cstheme="minorHAnsi"/>
              </w:rPr>
              <w:t>The physiology of the postpartum period, physiological changes, breast feeding, management of the postpartum period</w:t>
            </w:r>
          </w:p>
          <w:p w:rsidR="00C104DA" w:rsidRPr="00930EBC" w:rsidRDefault="00E60088" w:rsidP="00E60088">
            <w:pPr>
              <w:pStyle w:val="ListParagraph"/>
              <w:numPr>
                <w:ilvl w:val="0"/>
                <w:numId w:val="19"/>
              </w:numPr>
              <w:shd w:val="clear" w:color="auto" w:fill="FFFFFF"/>
              <w:spacing w:after="0" w:line="240" w:lineRule="auto"/>
              <w:rPr>
                <w:rFonts w:asciiTheme="minorHAnsi" w:eastAsia="Merriweather" w:hAnsiTheme="minorHAnsi" w:cstheme="minorHAnsi"/>
              </w:rPr>
            </w:pPr>
            <w:r w:rsidRPr="00E60088">
              <w:rPr>
                <w:rFonts w:asciiTheme="minorHAnsi" w:eastAsia="Merriweather" w:hAnsiTheme="minorHAnsi" w:cstheme="minorHAnsi"/>
              </w:rPr>
              <w:t>Bases of contraception after delivery  (methods, indication and contraindications)</w:t>
            </w:r>
          </w:p>
        </w:tc>
      </w:tr>
      <w:tr w:rsidR="00C104DA" w:rsidRPr="00C104DA" w:rsidTr="00C104DA">
        <w:trPr>
          <w:trHeight w:val="330"/>
        </w:trPr>
        <w:tc>
          <w:tcPr>
            <w:tcW w:w="9540" w:type="dxa"/>
            <w:tcBorders>
              <w:top w:val="single" w:sz="4" w:space="0" w:color="auto"/>
              <w:left w:val="single" w:sz="4" w:space="0" w:color="000000"/>
              <w:bottom w:val="single" w:sz="4" w:space="0" w:color="auto"/>
              <w:right w:val="single" w:sz="4" w:space="0" w:color="000000"/>
            </w:tcBorders>
            <w:shd w:val="clear" w:color="auto" w:fill="92D050"/>
            <w:tcMar>
              <w:top w:w="75" w:type="dxa"/>
              <w:left w:w="75" w:type="dxa"/>
              <w:bottom w:w="75" w:type="dxa"/>
              <w:right w:w="75" w:type="dxa"/>
            </w:tcMar>
            <w:vAlign w:val="center"/>
          </w:tcPr>
          <w:p w:rsidR="00C104DA" w:rsidRPr="00C104DA" w:rsidRDefault="00C104DA" w:rsidP="00C104DA">
            <w:pPr>
              <w:spacing w:after="0" w:line="240" w:lineRule="auto"/>
              <w:jc w:val="center"/>
              <w:rPr>
                <w:rFonts w:asciiTheme="minorHAnsi" w:eastAsia="Merriweather" w:hAnsiTheme="minorHAnsi" w:cstheme="minorHAnsi"/>
                <w:b/>
                <w:color w:val="000000"/>
              </w:rPr>
            </w:pPr>
            <w:r>
              <w:rPr>
                <w:rFonts w:asciiTheme="minorHAnsi" w:eastAsia="Merriweather" w:hAnsiTheme="minorHAnsi" w:cstheme="minorHAnsi"/>
                <w:b/>
                <w:color w:val="000000"/>
              </w:rPr>
              <w:t xml:space="preserve">Textbooks and </w:t>
            </w:r>
            <w:r w:rsidR="008B13BE">
              <w:rPr>
                <w:rFonts w:asciiTheme="minorHAnsi" w:eastAsia="Merriweather" w:hAnsiTheme="minorHAnsi" w:cstheme="minorHAnsi"/>
                <w:b/>
                <w:color w:val="000000"/>
              </w:rPr>
              <w:t>Ma</w:t>
            </w:r>
            <w:r>
              <w:rPr>
                <w:rFonts w:asciiTheme="minorHAnsi" w:eastAsia="Merriweather" w:hAnsiTheme="minorHAnsi" w:cstheme="minorHAnsi"/>
                <w:b/>
                <w:color w:val="000000"/>
              </w:rPr>
              <w:t>terials</w:t>
            </w:r>
          </w:p>
        </w:tc>
      </w:tr>
      <w:tr w:rsidR="00C104DA" w:rsidTr="002E2E6C">
        <w:trPr>
          <w:trHeight w:val="555"/>
        </w:trPr>
        <w:tc>
          <w:tcPr>
            <w:tcW w:w="9540" w:type="dxa"/>
            <w:tcBorders>
              <w:top w:val="single" w:sz="4" w:space="0" w:color="auto"/>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E60088" w:rsidRPr="00E60088" w:rsidRDefault="00E60088" w:rsidP="00416E91">
            <w:pPr>
              <w:pStyle w:val="ListParagraph"/>
              <w:numPr>
                <w:ilvl w:val="0"/>
                <w:numId w:val="19"/>
              </w:numPr>
              <w:shd w:val="clear" w:color="auto" w:fill="FFFFFF"/>
              <w:spacing w:after="0" w:line="240" w:lineRule="auto"/>
              <w:rPr>
                <w:rFonts w:asciiTheme="minorHAnsi" w:eastAsia="Merriweather" w:hAnsiTheme="minorHAnsi" w:cstheme="minorHAnsi"/>
              </w:rPr>
            </w:pPr>
            <w:r w:rsidRPr="00E60088">
              <w:rPr>
                <w:rFonts w:asciiTheme="minorHAnsi" w:eastAsia="Merriweather" w:hAnsiTheme="minorHAnsi" w:cstheme="minorHAnsi"/>
              </w:rPr>
              <w:t>Clinical Gynecology- Bieber, Eric; Horowitz,Ira R; Churchill Livingstone Elsevier;  2012;</w:t>
            </w:r>
          </w:p>
          <w:p w:rsidR="00C104DA" w:rsidRPr="00930EBC" w:rsidRDefault="00E60088" w:rsidP="00416E91">
            <w:pPr>
              <w:pStyle w:val="ListParagraph"/>
              <w:numPr>
                <w:ilvl w:val="0"/>
                <w:numId w:val="19"/>
              </w:numPr>
              <w:shd w:val="clear" w:color="auto" w:fill="FFFFFF"/>
              <w:spacing w:after="0" w:line="240" w:lineRule="auto"/>
              <w:rPr>
                <w:rFonts w:asciiTheme="minorHAnsi" w:eastAsia="Merriweather" w:hAnsiTheme="minorHAnsi" w:cstheme="minorHAnsi"/>
              </w:rPr>
            </w:pPr>
            <w:r w:rsidRPr="00E60088">
              <w:rPr>
                <w:rFonts w:asciiTheme="minorHAnsi" w:eastAsia="Merriweather" w:hAnsiTheme="minorHAnsi" w:cstheme="minorHAnsi"/>
              </w:rPr>
              <w:t>Williams Gynecology- Hoffman, Barbara L; Schorge ,Hohn O; McGraw Hill Medical; 4th.ed; 2020</w:t>
            </w:r>
          </w:p>
        </w:tc>
      </w:tr>
    </w:tbl>
    <w:p w:rsidR="00846091" w:rsidRPr="009E35AD" w:rsidRDefault="00846091">
      <w:pPr>
        <w:spacing w:after="0"/>
        <w:rPr>
          <w:rFonts w:asciiTheme="minorHAnsi" w:eastAsia="Merriweather" w:hAnsiTheme="minorHAnsi" w:cstheme="minorHAnsi"/>
        </w:rPr>
      </w:pPr>
    </w:p>
    <w:p w:rsidR="00846091" w:rsidRPr="009E35AD" w:rsidRDefault="00846091">
      <w:pPr>
        <w:spacing w:after="0"/>
        <w:rPr>
          <w:rFonts w:asciiTheme="minorHAnsi" w:eastAsia="Merriweather" w:hAnsiTheme="minorHAnsi" w:cstheme="minorHAnsi"/>
        </w:rPr>
      </w:pPr>
    </w:p>
    <w:p w:rsidR="00846091" w:rsidRPr="009E35AD" w:rsidRDefault="00846091">
      <w:pPr>
        <w:spacing w:after="0"/>
        <w:rPr>
          <w:rFonts w:asciiTheme="minorHAnsi" w:eastAsia="Merriweather" w:hAnsiTheme="minorHAnsi" w:cstheme="minorHAnsi"/>
        </w:rPr>
      </w:pPr>
    </w:p>
    <w:sectPr w:rsidR="00846091" w:rsidRPr="009E35AD">
      <w:headerReference w:type="default" r:id="rId8"/>
      <w:footerReference w:type="default" r:id="rId9"/>
      <w:pgSz w:w="12240" w:h="15840"/>
      <w:pgMar w:top="92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B96" w:rsidRDefault="004B6B96">
      <w:pPr>
        <w:spacing w:after="0" w:line="240" w:lineRule="auto"/>
      </w:pPr>
      <w:r>
        <w:separator/>
      </w:r>
    </w:p>
  </w:endnote>
  <w:endnote w:type="continuationSeparator" w:id="0">
    <w:p w:rsidR="004B6B96" w:rsidRDefault="004B6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erriweather">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91" w:rsidRDefault="008302B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E4267">
      <w:rPr>
        <w:noProof/>
        <w:color w:val="000000"/>
      </w:rPr>
      <w:t>2</w:t>
    </w:r>
    <w:r>
      <w:rPr>
        <w:color w:val="000000"/>
      </w:rPr>
      <w:fldChar w:fldCharType="end"/>
    </w:r>
  </w:p>
  <w:p w:rsidR="00846091" w:rsidRDefault="0084609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B96" w:rsidRDefault="004B6B96">
      <w:pPr>
        <w:spacing w:after="0" w:line="240" w:lineRule="auto"/>
      </w:pPr>
      <w:r>
        <w:separator/>
      </w:r>
    </w:p>
  </w:footnote>
  <w:footnote w:type="continuationSeparator" w:id="0">
    <w:p w:rsidR="004B6B96" w:rsidRDefault="004B6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91" w:rsidRPr="00C104DA" w:rsidRDefault="008302BD">
    <w:pPr>
      <w:pBdr>
        <w:top w:val="single" w:sz="24" w:space="1" w:color="622423"/>
        <w:left w:val="nil"/>
        <w:bottom w:val="nil"/>
        <w:right w:val="nil"/>
        <w:between w:val="nil"/>
      </w:pBdr>
      <w:tabs>
        <w:tab w:val="center" w:pos="4680"/>
        <w:tab w:val="right" w:pos="9360"/>
      </w:tabs>
      <w:spacing w:after="0" w:line="240" w:lineRule="auto"/>
      <w:rPr>
        <w:rFonts w:asciiTheme="minorHAnsi" w:eastAsia="Merriweather" w:hAnsiTheme="minorHAnsi" w:cs="Merriweather"/>
        <w:i/>
        <w:color w:val="000000"/>
      </w:rPr>
    </w:pPr>
    <w:r>
      <w:rPr>
        <w:rFonts w:ascii="Cambria" w:eastAsia="Cambria" w:hAnsi="Cambria" w:cs="Cambria"/>
        <w:noProof/>
        <w:color w:val="000000"/>
      </w:rPr>
      <w:drawing>
        <wp:inline distT="0" distB="0" distL="0" distR="0">
          <wp:extent cx="820643" cy="26182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0643" cy="261824"/>
                  </a:xfrm>
                  <a:prstGeom prst="rect">
                    <a:avLst/>
                  </a:prstGeom>
                  <a:ln/>
                </pic:spPr>
              </pic:pic>
            </a:graphicData>
          </a:graphic>
        </wp:inline>
      </w:drawing>
    </w:r>
    <w:r>
      <w:rPr>
        <w:rFonts w:ascii="Cambria" w:eastAsia="Cambria" w:hAnsi="Cambria" w:cs="Cambria"/>
        <w:color w:val="000000"/>
      </w:rPr>
      <w:t xml:space="preserve">        </w:t>
    </w:r>
    <w:r>
      <w:rPr>
        <w:i/>
        <w:color w:val="000000"/>
      </w:rPr>
      <w:t xml:space="preserve">                                                                                                                                 </w:t>
    </w:r>
    <w:r w:rsidR="00D22650">
      <w:rPr>
        <w:rFonts w:ascii="Cambria" w:eastAsia="Cambria" w:hAnsi="Cambria" w:cs="Cambria"/>
        <w:i/>
        <w:color w:val="000000"/>
      </w:rPr>
      <w:t>202</w:t>
    </w:r>
    <w:r w:rsidR="00C104DA">
      <w:rPr>
        <w:rFonts w:ascii="Cambria" w:eastAsia="Cambria" w:hAnsi="Cambria" w:cs="Cambria"/>
        <w:i/>
        <w:color w:val="000000"/>
      </w:rPr>
      <w:t>4</w:t>
    </w:r>
    <w:r>
      <w:rPr>
        <w:rFonts w:ascii="Cambria" w:eastAsia="Cambria" w:hAnsi="Cambria" w:cs="Cambria"/>
        <w:i/>
        <w:color w:val="000000"/>
      </w:rPr>
      <w:t>- 202</w:t>
    </w:r>
    <w:r w:rsidR="00C104DA">
      <w:rPr>
        <w:rFonts w:asciiTheme="minorHAnsi" w:eastAsia="Cambria" w:hAnsiTheme="minorHAnsi" w:cs="Cambria"/>
        <w:i/>
        <w:color w:val="000000"/>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9D6"/>
    <w:multiLevelType w:val="multilevel"/>
    <w:tmpl w:val="6E680BE0"/>
    <w:lvl w:ilvl="0">
      <w:start w:val="1"/>
      <w:numFmt w:val="decimal"/>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 w15:restartNumberingAfterBreak="0">
    <w:nsid w:val="1D1731AA"/>
    <w:multiLevelType w:val="multilevel"/>
    <w:tmpl w:val="F6D26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921F8B"/>
    <w:multiLevelType w:val="hybridMultilevel"/>
    <w:tmpl w:val="91AAC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DE1B0D"/>
    <w:multiLevelType w:val="multilevel"/>
    <w:tmpl w:val="D17E7AA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34F30103"/>
    <w:multiLevelType w:val="hybridMultilevel"/>
    <w:tmpl w:val="FF9C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758E8"/>
    <w:multiLevelType w:val="hybridMultilevel"/>
    <w:tmpl w:val="F5184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EE0357"/>
    <w:multiLevelType w:val="hybridMultilevel"/>
    <w:tmpl w:val="AA7A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C0BF6"/>
    <w:multiLevelType w:val="multilevel"/>
    <w:tmpl w:val="379E0256"/>
    <w:lvl w:ilvl="0">
      <w:start w:val="1"/>
      <w:numFmt w:val="bullet"/>
      <w:lvlText w:val="●"/>
      <w:lvlJc w:val="left"/>
      <w:pPr>
        <w:ind w:left="1554" w:hanging="495"/>
      </w:pPr>
      <w:rPr>
        <w:rFonts w:ascii="Noto Sans Symbols" w:eastAsia="Noto Sans Symbols" w:hAnsi="Noto Sans Symbols" w:cs="Noto Sans Symbols"/>
      </w:rPr>
    </w:lvl>
    <w:lvl w:ilvl="1">
      <w:start w:val="1"/>
      <w:numFmt w:val="bullet"/>
      <w:lvlText w:val="o"/>
      <w:lvlJc w:val="left"/>
      <w:pPr>
        <w:ind w:left="2139" w:hanging="360"/>
      </w:pPr>
      <w:rPr>
        <w:rFonts w:ascii="Courier New" w:eastAsia="Courier New" w:hAnsi="Courier New" w:cs="Courier New"/>
      </w:rPr>
    </w:lvl>
    <w:lvl w:ilvl="2">
      <w:start w:val="1"/>
      <w:numFmt w:val="bullet"/>
      <w:lvlText w:val="▪"/>
      <w:lvlJc w:val="left"/>
      <w:pPr>
        <w:ind w:left="2859" w:hanging="360"/>
      </w:pPr>
      <w:rPr>
        <w:rFonts w:ascii="Noto Sans Symbols" w:eastAsia="Noto Sans Symbols" w:hAnsi="Noto Sans Symbols" w:cs="Noto Sans Symbols"/>
      </w:rPr>
    </w:lvl>
    <w:lvl w:ilvl="3">
      <w:start w:val="1"/>
      <w:numFmt w:val="bullet"/>
      <w:lvlText w:val="●"/>
      <w:lvlJc w:val="left"/>
      <w:pPr>
        <w:ind w:left="3579" w:hanging="360"/>
      </w:pPr>
      <w:rPr>
        <w:rFonts w:ascii="Noto Sans Symbols" w:eastAsia="Noto Sans Symbols" w:hAnsi="Noto Sans Symbols" w:cs="Noto Sans Symbols"/>
      </w:rPr>
    </w:lvl>
    <w:lvl w:ilvl="4">
      <w:start w:val="1"/>
      <w:numFmt w:val="bullet"/>
      <w:lvlText w:val="o"/>
      <w:lvlJc w:val="left"/>
      <w:pPr>
        <w:ind w:left="4299" w:hanging="360"/>
      </w:pPr>
      <w:rPr>
        <w:rFonts w:ascii="Courier New" w:eastAsia="Courier New" w:hAnsi="Courier New" w:cs="Courier New"/>
      </w:rPr>
    </w:lvl>
    <w:lvl w:ilvl="5">
      <w:start w:val="1"/>
      <w:numFmt w:val="bullet"/>
      <w:lvlText w:val="▪"/>
      <w:lvlJc w:val="left"/>
      <w:pPr>
        <w:ind w:left="5019" w:hanging="360"/>
      </w:pPr>
      <w:rPr>
        <w:rFonts w:ascii="Noto Sans Symbols" w:eastAsia="Noto Sans Symbols" w:hAnsi="Noto Sans Symbols" w:cs="Noto Sans Symbols"/>
      </w:rPr>
    </w:lvl>
    <w:lvl w:ilvl="6">
      <w:start w:val="1"/>
      <w:numFmt w:val="bullet"/>
      <w:lvlText w:val="●"/>
      <w:lvlJc w:val="left"/>
      <w:pPr>
        <w:ind w:left="5739" w:hanging="360"/>
      </w:pPr>
      <w:rPr>
        <w:rFonts w:ascii="Noto Sans Symbols" w:eastAsia="Noto Sans Symbols" w:hAnsi="Noto Sans Symbols" w:cs="Noto Sans Symbols"/>
      </w:rPr>
    </w:lvl>
    <w:lvl w:ilvl="7">
      <w:start w:val="1"/>
      <w:numFmt w:val="bullet"/>
      <w:lvlText w:val="o"/>
      <w:lvlJc w:val="left"/>
      <w:pPr>
        <w:ind w:left="6459" w:hanging="360"/>
      </w:pPr>
      <w:rPr>
        <w:rFonts w:ascii="Courier New" w:eastAsia="Courier New" w:hAnsi="Courier New" w:cs="Courier New"/>
      </w:rPr>
    </w:lvl>
    <w:lvl w:ilvl="8">
      <w:start w:val="1"/>
      <w:numFmt w:val="bullet"/>
      <w:lvlText w:val="▪"/>
      <w:lvlJc w:val="left"/>
      <w:pPr>
        <w:ind w:left="7179" w:hanging="360"/>
      </w:pPr>
      <w:rPr>
        <w:rFonts w:ascii="Noto Sans Symbols" w:eastAsia="Noto Sans Symbols" w:hAnsi="Noto Sans Symbols" w:cs="Noto Sans Symbols"/>
      </w:rPr>
    </w:lvl>
  </w:abstractNum>
  <w:abstractNum w:abstractNumId="8" w15:restartNumberingAfterBreak="0">
    <w:nsid w:val="45593D02"/>
    <w:multiLevelType w:val="multilevel"/>
    <w:tmpl w:val="7A5C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9BE4143"/>
    <w:multiLevelType w:val="multilevel"/>
    <w:tmpl w:val="CFB84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A62318"/>
    <w:multiLevelType w:val="multilevel"/>
    <w:tmpl w:val="14103042"/>
    <w:lvl w:ilvl="0">
      <w:start w:val="1"/>
      <w:numFmt w:val="bullet"/>
      <w:lvlText w:val="●"/>
      <w:lvlJc w:val="left"/>
      <w:pPr>
        <w:ind w:left="922" w:hanging="360"/>
      </w:pPr>
      <w:rPr>
        <w:rFonts w:ascii="Noto Sans Symbols" w:eastAsia="Noto Sans Symbols" w:hAnsi="Noto Sans Symbols" w:cs="Noto Sans Symbols"/>
      </w:rPr>
    </w:lvl>
    <w:lvl w:ilvl="1">
      <w:start w:val="1"/>
      <w:numFmt w:val="bullet"/>
      <w:lvlText w:val="o"/>
      <w:lvlJc w:val="left"/>
      <w:pPr>
        <w:ind w:left="1642" w:hanging="360"/>
      </w:pPr>
      <w:rPr>
        <w:rFonts w:ascii="Courier New" w:eastAsia="Courier New" w:hAnsi="Courier New" w:cs="Courier New"/>
      </w:rPr>
    </w:lvl>
    <w:lvl w:ilvl="2">
      <w:start w:val="1"/>
      <w:numFmt w:val="bullet"/>
      <w:lvlText w:val="▪"/>
      <w:lvlJc w:val="left"/>
      <w:pPr>
        <w:ind w:left="2362" w:hanging="360"/>
      </w:pPr>
      <w:rPr>
        <w:rFonts w:ascii="Noto Sans Symbols" w:eastAsia="Noto Sans Symbols" w:hAnsi="Noto Sans Symbols" w:cs="Noto Sans Symbols"/>
      </w:rPr>
    </w:lvl>
    <w:lvl w:ilvl="3">
      <w:start w:val="1"/>
      <w:numFmt w:val="bullet"/>
      <w:lvlText w:val="●"/>
      <w:lvlJc w:val="left"/>
      <w:pPr>
        <w:ind w:left="3082" w:hanging="360"/>
      </w:pPr>
      <w:rPr>
        <w:rFonts w:ascii="Noto Sans Symbols" w:eastAsia="Noto Sans Symbols" w:hAnsi="Noto Sans Symbols" w:cs="Noto Sans Symbols"/>
      </w:rPr>
    </w:lvl>
    <w:lvl w:ilvl="4">
      <w:start w:val="1"/>
      <w:numFmt w:val="bullet"/>
      <w:lvlText w:val="o"/>
      <w:lvlJc w:val="left"/>
      <w:pPr>
        <w:ind w:left="3802" w:hanging="360"/>
      </w:pPr>
      <w:rPr>
        <w:rFonts w:ascii="Courier New" w:eastAsia="Courier New" w:hAnsi="Courier New" w:cs="Courier New"/>
      </w:rPr>
    </w:lvl>
    <w:lvl w:ilvl="5">
      <w:start w:val="1"/>
      <w:numFmt w:val="bullet"/>
      <w:lvlText w:val="▪"/>
      <w:lvlJc w:val="left"/>
      <w:pPr>
        <w:ind w:left="4522" w:hanging="360"/>
      </w:pPr>
      <w:rPr>
        <w:rFonts w:ascii="Noto Sans Symbols" w:eastAsia="Noto Sans Symbols" w:hAnsi="Noto Sans Symbols" w:cs="Noto Sans Symbols"/>
      </w:rPr>
    </w:lvl>
    <w:lvl w:ilvl="6">
      <w:start w:val="1"/>
      <w:numFmt w:val="bullet"/>
      <w:lvlText w:val="●"/>
      <w:lvlJc w:val="left"/>
      <w:pPr>
        <w:ind w:left="5242" w:hanging="360"/>
      </w:pPr>
      <w:rPr>
        <w:rFonts w:ascii="Noto Sans Symbols" w:eastAsia="Noto Sans Symbols" w:hAnsi="Noto Sans Symbols" w:cs="Noto Sans Symbols"/>
      </w:rPr>
    </w:lvl>
    <w:lvl w:ilvl="7">
      <w:start w:val="1"/>
      <w:numFmt w:val="bullet"/>
      <w:lvlText w:val="o"/>
      <w:lvlJc w:val="left"/>
      <w:pPr>
        <w:ind w:left="5962" w:hanging="360"/>
      </w:pPr>
      <w:rPr>
        <w:rFonts w:ascii="Courier New" w:eastAsia="Courier New" w:hAnsi="Courier New" w:cs="Courier New"/>
      </w:rPr>
    </w:lvl>
    <w:lvl w:ilvl="8">
      <w:start w:val="1"/>
      <w:numFmt w:val="bullet"/>
      <w:lvlText w:val="▪"/>
      <w:lvlJc w:val="left"/>
      <w:pPr>
        <w:ind w:left="6682" w:hanging="360"/>
      </w:pPr>
      <w:rPr>
        <w:rFonts w:ascii="Noto Sans Symbols" w:eastAsia="Noto Sans Symbols" w:hAnsi="Noto Sans Symbols" w:cs="Noto Sans Symbols"/>
      </w:rPr>
    </w:lvl>
  </w:abstractNum>
  <w:abstractNum w:abstractNumId="11" w15:restartNumberingAfterBreak="0">
    <w:nsid w:val="521B26CD"/>
    <w:multiLevelType w:val="multilevel"/>
    <w:tmpl w:val="96F84446"/>
    <w:lvl w:ilvl="0">
      <w:start w:val="1"/>
      <w:numFmt w:val="decimal"/>
      <w:lvlText w:val="%1."/>
      <w:lvlJc w:val="left"/>
      <w:pPr>
        <w:ind w:left="810" w:hanging="360"/>
      </w:pPr>
    </w:lvl>
    <w:lvl w:ilvl="1">
      <w:start w:val="1"/>
      <w:numFmt w:val="decimal"/>
      <w:lvlText w:val="%1.%2."/>
      <w:lvlJc w:val="left"/>
      <w:pPr>
        <w:ind w:left="1260" w:hanging="360"/>
      </w:pPr>
    </w:lvl>
    <w:lvl w:ilvl="2">
      <w:start w:val="1"/>
      <w:numFmt w:val="decimal"/>
      <w:lvlText w:val="%1.%2.%3."/>
      <w:lvlJc w:val="left"/>
      <w:pPr>
        <w:ind w:left="2070" w:hanging="720"/>
      </w:pPr>
    </w:lvl>
    <w:lvl w:ilvl="3">
      <w:start w:val="1"/>
      <w:numFmt w:val="decimal"/>
      <w:lvlText w:val="%1.%2.%3.%4."/>
      <w:lvlJc w:val="left"/>
      <w:pPr>
        <w:ind w:left="2520" w:hanging="720"/>
      </w:pPr>
    </w:lvl>
    <w:lvl w:ilvl="4">
      <w:start w:val="1"/>
      <w:numFmt w:val="decimal"/>
      <w:lvlText w:val="%1.%2.%3.%4.%5."/>
      <w:lvlJc w:val="left"/>
      <w:pPr>
        <w:ind w:left="3330" w:hanging="1080"/>
      </w:pPr>
    </w:lvl>
    <w:lvl w:ilvl="5">
      <w:start w:val="1"/>
      <w:numFmt w:val="decimal"/>
      <w:lvlText w:val="%1.%2.%3.%4.%5.%6."/>
      <w:lvlJc w:val="left"/>
      <w:pPr>
        <w:ind w:left="3780" w:hanging="1080"/>
      </w:pPr>
    </w:lvl>
    <w:lvl w:ilvl="6">
      <w:start w:val="1"/>
      <w:numFmt w:val="decimal"/>
      <w:lvlText w:val="%1.%2.%3.%4.%5.%6.%7."/>
      <w:lvlJc w:val="left"/>
      <w:pPr>
        <w:ind w:left="4230" w:hanging="1080"/>
      </w:pPr>
    </w:lvl>
    <w:lvl w:ilvl="7">
      <w:start w:val="1"/>
      <w:numFmt w:val="decimal"/>
      <w:lvlText w:val="%1.%2.%3.%4.%5.%6.%7.%8."/>
      <w:lvlJc w:val="left"/>
      <w:pPr>
        <w:ind w:left="5040" w:hanging="1440"/>
      </w:pPr>
    </w:lvl>
    <w:lvl w:ilvl="8">
      <w:start w:val="1"/>
      <w:numFmt w:val="decimal"/>
      <w:lvlText w:val="%1.%2.%3.%4.%5.%6.%7.%8.%9."/>
      <w:lvlJc w:val="left"/>
      <w:pPr>
        <w:ind w:left="5490" w:hanging="1440"/>
      </w:pPr>
    </w:lvl>
  </w:abstractNum>
  <w:abstractNum w:abstractNumId="12" w15:restartNumberingAfterBreak="0">
    <w:nsid w:val="5A8E453A"/>
    <w:multiLevelType w:val="multilevel"/>
    <w:tmpl w:val="EBA83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9EE23AC"/>
    <w:multiLevelType w:val="multilevel"/>
    <w:tmpl w:val="5CB2766C"/>
    <w:lvl w:ilvl="0">
      <w:start w:val="1"/>
      <w:numFmt w:val="bullet"/>
      <w:lvlText w:val="●"/>
      <w:lvlJc w:val="left"/>
      <w:pPr>
        <w:ind w:left="764" w:hanging="359"/>
      </w:pPr>
      <w:rPr>
        <w:rFonts w:ascii="Noto Sans Symbols" w:eastAsia="Noto Sans Symbols" w:hAnsi="Noto Sans Symbols" w:cs="Noto Sans Symbols"/>
      </w:rPr>
    </w:lvl>
    <w:lvl w:ilvl="1">
      <w:start w:val="1"/>
      <w:numFmt w:val="lowerLetter"/>
      <w:lvlText w:val="%2."/>
      <w:lvlJc w:val="left"/>
      <w:pPr>
        <w:ind w:left="1484" w:hanging="360"/>
      </w:pPr>
    </w:lvl>
    <w:lvl w:ilvl="2">
      <w:start w:val="1"/>
      <w:numFmt w:val="lowerRoman"/>
      <w:lvlText w:val="%3."/>
      <w:lvlJc w:val="right"/>
      <w:pPr>
        <w:ind w:left="2204" w:hanging="180"/>
      </w:pPr>
    </w:lvl>
    <w:lvl w:ilvl="3">
      <w:start w:val="1"/>
      <w:numFmt w:val="decimal"/>
      <w:lvlText w:val="%4."/>
      <w:lvlJc w:val="left"/>
      <w:pPr>
        <w:ind w:left="2924" w:hanging="360"/>
      </w:pPr>
    </w:lvl>
    <w:lvl w:ilvl="4">
      <w:start w:val="1"/>
      <w:numFmt w:val="lowerLetter"/>
      <w:lvlText w:val="%5."/>
      <w:lvlJc w:val="left"/>
      <w:pPr>
        <w:ind w:left="3644" w:hanging="360"/>
      </w:pPr>
    </w:lvl>
    <w:lvl w:ilvl="5">
      <w:start w:val="1"/>
      <w:numFmt w:val="lowerRoman"/>
      <w:lvlText w:val="%6."/>
      <w:lvlJc w:val="right"/>
      <w:pPr>
        <w:ind w:left="4364" w:hanging="180"/>
      </w:pPr>
    </w:lvl>
    <w:lvl w:ilvl="6">
      <w:start w:val="1"/>
      <w:numFmt w:val="decimal"/>
      <w:lvlText w:val="%7."/>
      <w:lvlJc w:val="left"/>
      <w:pPr>
        <w:ind w:left="5084" w:hanging="360"/>
      </w:pPr>
    </w:lvl>
    <w:lvl w:ilvl="7">
      <w:start w:val="1"/>
      <w:numFmt w:val="lowerLetter"/>
      <w:lvlText w:val="%8."/>
      <w:lvlJc w:val="left"/>
      <w:pPr>
        <w:ind w:left="5804" w:hanging="360"/>
      </w:pPr>
    </w:lvl>
    <w:lvl w:ilvl="8">
      <w:start w:val="1"/>
      <w:numFmt w:val="lowerRoman"/>
      <w:lvlText w:val="%9."/>
      <w:lvlJc w:val="right"/>
      <w:pPr>
        <w:ind w:left="6524" w:hanging="180"/>
      </w:pPr>
    </w:lvl>
  </w:abstractNum>
  <w:abstractNum w:abstractNumId="14" w15:restartNumberingAfterBreak="0">
    <w:nsid w:val="6E9103A1"/>
    <w:multiLevelType w:val="multilevel"/>
    <w:tmpl w:val="A9FEE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08446FA"/>
    <w:multiLevelType w:val="hybridMultilevel"/>
    <w:tmpl w:val="52D4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585F"/>
    <w:multiLevelType w:val="multilevel"/>
    <w:tmpl w:val="F732E4A2"/>
    <w:lvl w:ilvl="0">
      <w:start w:val="1"/>
      <w:numFmt w:val="bullet"/>
      <w:lvlText w:val="●"/>
      <w:lvlJc w:val="left"/>
      <w:pPr>
        <w:ind w:left="376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1B877F3"/>
    <w:multiLevelType w:val="multilevel"/>
    <w:tmpl w:val="DB4A339C"/>
    <w:lvl w:ilvl="0">
      <w:start w:val="1"/>
      <w:numFmt w:val="decimal"/>
      <w:lvlText w:val="%1."/>
      <w:lvlJc w:val="left"/>
      <w:pPr>
        <w:ind w:left="810" w:hanging="360"/>
      </w:pPr>
    </w:lvl>
    <w:lvl w:ilvl="1">
      <w:start w:val="1"/>
      <w:numFmt w:val="decimal"/>
      <w:lvlText w:val="%1.%2."/>
      <w:lvlJc w:val="left"/>
      <w:pPr>
        <w:ind w:left="1260" w:hanging="360"/>
      </w:pPr>
    </w:lvl>
    <w:lvl w:ilvl="2">
      <w:start w:val="1"/>
      <w:numFmt w:val="decimal"/>
      <w:lvlText w:val="%1.%2.%3."/>
      <w:lvlJc w:val="left"/>
      <w:pPr>
        <w:ind w:left="2070" w:hanging="720"/>
      </w:pPr>
    </w:lvl>
    <w:lvl w:ilvl="3">
      <w:start w:val="1"/>
      <w:numFmt w:val="decimal"/>
      <w:lvlText w:val="%1.%2.%3.%4."/>
      <w:lvlJc w:val="left"/>
      <w:pPr>
        <w:ind w:left="2520" w:hanging="720"/>
      </w:pPr>
    </w:lvl>
    <w:lvl w:ilvl="4">
      <w:start w:val="1"/>
      <w:numFmt w:val="decimal"/>
      <w:lvlText w:val="%1.%2.%3.%4.%5."/>
      <w:lvlJc w:val="left"/>
      <w:pPr>
        <w:ind w:left="3330" w:hanging="1080"/>
      </w:pPr>
    </w:lvl>
    <w:lvl w:ilvl="5">
      <w:start w:val="1"/>
      <w:numFmt w:val="decimal"/>
      <w:lvlText w:val="%1.%2.%3.%4.%5.%6."/>
      <w:lvlJc w:val="left"/>
      <w:pPr>
        <w:ind w:left="3780" w:hanging="1080"/>
      </w:pPr>
    </w:lvl>
    <w:lvl w:ilvl="6">
      <w:start w:val="1"/>
      <w:numFmt w:val="decimal"/>
      <w:lvlText w:val="%1.%2.%3.%4.%5.%6.%7."/>
      <w:lvlJc w:val="left"/>
      <w:pPr>
        <w:ind w:left="4230" w:hanging="1080"/>
      </w:pPr>
    </w:lvl>
    <w:lvl w:ilvl="7">
      <w:start w:val="1"/>
      <w:numFmt w:val="decimal"/>
      <w:lvlText w:val="%1.%2.%3.%4.%5.%6.%7.%8."/>
      <w:lvlJc w:val="left"/>
      <w:pPr>
        <w:ind w:left="5040" w:hanging="1440"/>
      </w:pPr>
    </w:lvl>
    <w:lvl w:ilvl="8">
      <w:start w:val="1"/>
      <w:numFmt w:val="decimal"/>
      <w:lvlText w:val="%1.%2.%3.%4.%5.%6.%7.%8.%9."/>
      <w:lvlJc w:val="left"/>
      <w:pPr>
        <w:ind w:left="5490" w:hanging="1440"/>
      </w:pPr>
    </w:lvl>
  </w:abstractNum>
  <w:abstractNum w:abstractNumId="18" w15:restartNumberingAfterBreak="0">
    <w:nsid w:val="750D36D5"/>
    <w:multiLevelType w:val="hybridMultilevel"/>
    <w:tmpl w:val="8ECA7E8E"/>
    <w:lvl w:ilvl="0" w:tplc="B9F6BF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AB7418"/>
    <w:multiLevelType w:val="multilevel"/>
    <w:tmpl w:val="10CCCE08"/>
    <w:lvl w:ilvl="0">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78E62FE"/>
    <w:multiLevelType w:val="hybridMultilevel"/>
    <w:tmpl w:val="F5A8D03A"/>
    <w:lvl w:ilvl="0" w:tplc="0409000F">
      <w:start w:val="1"/>
      <w:numFmt w:val="decimal"/>
      <w:lvlText w:val="%1."/>
      <w:lvlJc w:val="left"/>
      <w:pPr>
        <w:ind w:left="1073" w:hanging="360"/>
      </w:p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1" w15:restartNumberingAfterBreak="0">
    <w:nsid w:val="7D713048"/>
    <w:multiLevelType w:val="multilevel"/>
    <w:tmpl w:val="D2327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13"/>
  </w:num>
  <w:num w:numId="3">
    <w:abstractNumId w:val="11"/>
  </w:num>
  <w:num w:numId="4">
    <w:abstractNumId w:val="10"/>
  </w:num>
  <w:num w:numId="5">
    <w:abstractNumId w:val="17"/>
  </w:num>
  <w:num w:numId="6">
    <w:abstractNumId w:val="1"/>
  </w:num>
  <w:num w:numId="7">
    <w:abstractNumId w:val="9"/>
  </w:num>
  <w:num w:numId="8">
    <w:abstractNumId w:val="19"/>
  </w:num>
  <w:num w:numId="9">
    <w:abstractNumId w:val="8"/>
  </w:num>
  <w:num w:numId="10">
    <w:abstractNumId w:val="3"/>
  </w:num>
  <w:num w:numId="11">
    <w:abstractNumId w:val="12"/>
  </w:num>
  <w:num w:numId="12">
    <w:abstractNumId w:val="7"/>
  </w:num>
  <w:num w:numId="13">
    <w:abstractNumId w:val="16"/>
  </w:num>
  <w:num w:numId="14">
    <w:abstractNumId w:val="14"/>
  </w:num>
  <w:num w:numId="15">
    <w:abstractNumId w:val="0"/>
  </w:num>
  <w:num w:numId="16">
    <w:abstractNumId w:val="20"/>
  </w:num>
  <w:num w:numId="17">
    <w:abstractNumId w:val="6"/>
  </w:num>
  <w:num w:numId="18">
    <w:abstractNumId w:val="4"/>
  </w:num>
  <w:num w:numId="19">
    <w:abstractNumId w:val="5"/>
  </w:num>
  <w:num w:numId="20">
    <w:abstractNumId w:val="15"/>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91"/>
    <w:rsid w:val="00220260"/>
    <w:rsid w:val="00323895"/>
    <w:rsid w:val="00386726"/>
    <w:rsid w:val="003F1008"/>
    <w:rsid w:val="00416E91"/>
    <w:rsid w:val="004B6B96"/>
    <w:rsid w:val="007400F7"/>
    <w:rsid w:val="008302BD"/>
    <w:rsid w:val="00846091"/>
    <w:rsid w:val="008B13BE"/>
    <w:rsid w:val="00930EBC"/>
    <w:rsid w:val="009A7079"/>
    <w:rsid w:val="009E35AD"/>
    <w:rsid w:val="00A15B39"/>
    <w:rsid w:val="00B503CE"/>
    <w:rsid w:val="00BE4267"/>
    <w:rsid w:val="00C104DA"/>
    <w:rsid w:val="00C87BB7"/>
    <w:rsid w:val="00D22650"/>
    <w:rsid w:val="00E60088"/>
    <w:rsid w:val="00EA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724E"/>
  <w15:docId w15:val="{9C9A64B6-D5FD-43B6-BE8F-DB64EBAC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8D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qFormat/>
    <w:rsid w:val="00E13665"/>
    <w:pPr>
      <w:ind w:left="720"/>
    </w:pPr>
    <w:rPr>
      <w:rFonts w:eastAsia="Times New Roman" w:cs="Times New Roman"/>
      <w:lang w:val="ru-RU"/>
    </w:rPr>
  </w:style>
  <w:style w:type="character" w:styleId="BookTitle">
    <w:name w:val="Book Title"/>
    <w:basedOn w:val="DefaultParagraphFont"/>
    <w:uiPriority w:val="99"/>
    <w:qFormat/>
    <w:rsid w:val="00E13665"/>
    <w:rPr>
      <w:b/>
      <w:bCs/>
      <w:smallCaps/>
      <w:spacing w:val="5"/>
    </w:rPr>
  </w:style>
  <w:style w:type="paragraph" w:customStyle="1" w:styleId="abzacixml">
    <w:name w:val="abzaci_xml"/>
    <w:basedOn w:val="PlainText"/>
    <w:uiPriority w:val="99"/>
    <w:rsid w:val="00741173"/>
    <w:pPr>
      <w:spacing w:after="200" w:line="276" w:lineRule="auto"/>
    </w:pPr>
    <w:rPr>
      <w:rFonts w:ascii="Courier New" w:hAnsi="Courier New" w:cs="Courier New"/>
      <w:sz w:val="20"/>
      <w:szCs w:val="20"/>
    </w:rPr>
  </w:style>
  <w:style w:type="paragraph" w:styleId="PlainText">
    <w:name w:val="Plain Text"/>
    <w:basedOn w:val="Normal"/>
    <w:link w:val="PlainTextChar"/>
    <w:uiPriority w:val="99"/>
    <w:semiHidden/>
    <w:unhideWhenUsed/>
    <w:rsid w:val="0074117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41173"/>
    <w:rPr>
      <w:rFonts w:ascii="Consolas" w:hAnsi="Consolas" w:cs="Consolas"/>
      <w:sz w:val="21"/>
      <w:szCs w:val="21"/>
    </w:rPr>
  </w:style>
  <w:style w:type="character" w:styleId="Strong">
    <w:name w:val="Strong"/>
    <w:uiPriority w:val="22"/>
    <w:qFormat/>
    <w:rsid w:val="003C30A3"/>
    <w:rPr>
      <w:b/>
      <w:bCs/>
    </w:rPr>
  </w:style>
  <w:style w:type="character" w:styleId="Hyperlink">
    <w:name w:val="Hyperlink"/>
    <w:basedOn w:val="DefaultParagraphFont"/>
    <w:uiPriority w:val="99"/>
    <w:unhideWhenUsed/>
    <w:rsid w:val="00A67782"/>
    <w:rPr>
      <w:color w:val="0000FF" w:themeColor="hyperlink"/>
      <w:u w:val="single"/>
    </w:rPr>
  </w:style>
  <w:style w:type="character" w:customStyle="1" w:styleId="hps">
    <w:name w:val="hps"/>
    <w:basedOn w:val="DefaultParagraphFont"/>
    <w:rsid w:val="00A67782"/>
  </w:style>
  <w:style w:type="character" w:styleId="Emphasis">
    <w:name w:val="Emphasis"/>
    <w:basedOn w:val="DefaultParagraphFont"/>
    <w:uiPriority w:val="20"/>
    <w:qFormat/>
    <w:rsid w:val="00A67782"/>
    <w:rPr>
      <w:i/>
      <w:iCs/>
    </w:rPr>
  </w:style>
  <w:style w:type="paragraph" w:styleId="BodyTextIndent">
    <w:name w:val="Body Text Indent"/>
    <w:basedOn w:val="Normal"/>
    <w:link w:val="BodyTextIndentChar"/>
    <w:uiPriority w:val="99"/>
    <w:semiHidden/>
    <w:unhideWhenUsed/>
    <w:rsid w:val="002F1463"/>
    <w:pPr>
      <w:spacing w:after="120"/>
      <w:ind w:left="360"/>
    </w:pPr>
  </w:style>
  <w:style w:type="character" w:customStyle="1" w:styleId="BodyTextIndentChar">
    <w:name w:val="Body Text Indent Char"/>
    <w:basedOn w:val="DefaultParagraphFont"/>
    <w:link w:val="BodyTextIndent"/>
    <w:uiPriority w:val="99"/>
    <w:semiHidden/>
    <w:rsid w:val="002F1463"/>
  </w:style>
  <w:style w:type="table" w:styleId="TableGrid">
    <w:name w:val="Table Grid"/>
    <w:basedOn w:val="TableNormal"/>
    <w:uiPriority w:val="39"/>
    <w:rsid w:val="00253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0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D9C"/>
    <w:rPr>
      <w:rFonts w:ascii="Segoe UI" w:hAnsi="Segoe UI" w:cs="Segoe UI"/>
      <w:sz w:val="18"/>
      <w:szCs w:val="18"/>
    </w:rPr>
  </w:style>
  <w:style w:type="paragraph" w:styleId="Header">
    <w:name w:val="header"/>
    <w:basedOn w:val="Normal"/>
    <w:link w:val="HeaderChar"/>
    <w:uiPriority w:val="99"/>
    <w:unhideWhenUsed/>
    <w:rsid w:val="005F5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01"/>
  </w:style>
  <w:style w:type="paragraph" w:styleId="Footer">
    <w:name w:val="footer"/>
    <w:basedOn w:val="Normal"/>
    <w:link w:val="FooterChar"/>
    <w:uiPriority w:val="99"/>
    <w:unhideWhenUsed/>
    <w:rsid w:val="005F5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01"/>
  </w:style>
  <w:style w:type="paragraph" w:styleId="NormalWeb">
    <w:name w:val="Normal (Web)"/>
    <w:basedOn w:val="Normal"/>
    <w:uiPriority w:val="99"/>
    <w:rsid w:val="003253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CB1C97"/>
    <w:pPr>
      <w:spacing w:after="0" w:line="240" w:lineRule="auto"/>
    </w:pPr>
  </w:style>
  <w:style w:type="character" w:customStyle="1" w:styleId="ListParagraphChar">
    <w:name w:val="List Paragraph Char"/>
    <w:link w:val="ListParagraph"/>
    <w:qFormat/>
    <w:locked/>
    <w:rsid w:val="00E31B93"/>
    <w:rPr>
      <w:rFonts w:ascii="Calibri" w:eastAsia="Times New Roman" w:hAnsi="Calibri" w:cs="Times New Roman"/>
      <w:lang w:val="ru-RU"/>
    </w:rPr>
  </w:style>
  <w:style w:type="character" w:styleId="CommentReference">
    <w:name w:val="annotation reference"/>
    <w:basedOn w:val="DefaultParagraphFont"/>
    <w:uiPriority w:val="99"/>
    <w:semiHidden/>
    <w:unhideWhenUsed/>
    <w:rsid w:val="00305D20"/>
    <w:rPr>
      <w:sz w:val="16"/>
      <w:szCs w:val="16"/>
    </w:rPr>
  </w:style>
  <w:style w:type="paragraph" w:styleId="CommentText">
    <w:name w:val="annotation text"/>
    <w:basedOn w:val="Normal"/>
    <w:link w:val="CommentTextChar"/>
    <w:uiPriority w:val="99"/>
    <w:semiHidden/>
    <w:unhideWhenUsed/>
    <w:rsid w:val="00305D20"/>
    <w:pPr>
      <w:spacing w:line="240" w:lineRule="auto"/>
    </w:pPr>
    <w:rPr>
      <w:sz w:val="20"/>
      <w:szCs w:val="20"/>
    </w:rPr>
  </w:style>
  <w:style w:type="character" w:customStyle="1" w:styleId="CommentTextChar">
    <w:name w:val="Comment Text Char"/>
    <w:basedOn w:val="DefaultParagraphFont"/>
    <w:link w:val="CommentText"/>
    <w:uiPriority w:val="99"/>
    <w:semiHidden/>
    <w:rsid w:val="00305D20"/>
    <w:rPr>
      <w:sz w:val="20"/>
      <w:szCs w:val="20"/>
    </w:rPr>
  </w:style>
  <w:style w:type="paragraph" w:styleId="CommentSubject">
    <w:name w:val="annotation subject"/>
    <w:basedOn w:val="CommentText"/>
    <w:next w:val="CommentText"/>
    <w:link w:val="CommentSubjectChar"/>
    <w:uiPriority w:val="99"/>
    <w:semiHidden/>
    <w:unhideWhenUsed/>
    <w:rsid w:val="00305D20"/>
    <w:rPr>
      <w:b/>
      <w:bCs/>
    </w:rPr>
  </w:style>
  <w:style w:type="character" w:customStyle="1" w:styleId="CommentSubjectChar">
    <w:name w:val="Comment Subject Char"/>
    <w:basedOn w:val="CommentTextChar"/>
    <w:link w:val="CommentSubject"/>
    <w:uiPriority w:val="99"/>
    <w:semiHidden/>
    <w:rsid w:val="00305D20"/>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YSG+EPbIP9NyU31noPZitG07w==">AMUW2mV8egT+l78TKwq7UnccStzien2RUSsBEI4CwbLwNQqrUIT8bPbHCYMEh9+hFT7uNQhZeZN2N6r7P+1JT2PNfrDMwlrnx2X6FeQjJfjUMMDH/W431N5YjDAJBsHh4LeDp0Udi/9+v9zRSx1JK/IQBnvrmtAU91PQU1JZzMj6qskrJgdfREwCOR/YSTlOpzyIWLjO0cppaTTkOICSBH+L4ZSzg/1l7wlYv49/WdrhExT52s1iJHg=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RIMA KIRIAKIDI</cp:lastModifiedBy>
  <cp:revision>19</cp:revision>
  <dcterms:created xsi:type="dcterms:W3CDTF">2014-08-21T22:12:00Z</dcterms:created>
  <dcterms:modified xsi:type="dcterms:W3CDTF">2024-08-27T10:18:00Z</dcterms:modified>
</cp:coreProperties>
</file>